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6577F">
      <w:pPr>
        <w:snapToGrid w:val="0"/>
        <w:spacing w:line="44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评标定标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>方法</w:t>
      </w:r>
      <w:r>
        <w:rPr>
          <w:rFonts w:hint="eastAsia" w:ascii="宋体" w:hAnsi="宋体"/>
          <w:b/>
          <w:color w:val="000000"/>
          <w:sz w:val="24"/>
        </w:rPr>
        <w:t>：</w:t>
      </w:r>
      <w:r>
        <w:rPr>
          <w:rFonts w:hint="eastAsia" w:ascii="宋体" w:hAnsi="宋体"/>
          <w:color w:val="000000"/>
          <w:sz w:val="24"/>
        </w:rPr>
        <w:t>综合评分，综合评分最高分中标。</w:t>
      </w:r>
    </w:p>
    <w:p w14:paraId="7A41BE6B">
      <w:pPr>
        <w:snapToGrid w:val="0"/>
        <w:spacing w:line="440" w:lineRule="exact"/>
        <w:ind w:firstLine="530" w:firstLineChars="221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评标小组：由绿化专家组成。</w:t>
      </w:r>
    </w:p>
    <w:p w14:paraId="66B10509">
      <w:pPr>
        <w:snapToGrid w:val="0"/>
        <w:spacing w:line="440" w:lineRule="exact"/>
        <w:ind w:firstLine="530" w:firstLineChars="221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评分方式：</w:t>
      </w:r>
    </w:p>
    <w:tbl>
      <w:tblPr>
        <w:tblStyle w:val="2"/>
        <w:tblW w:w="9197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1"/>
        <w:gridCol w:w="2250"/>
        <w:gridCol w:w="2342"/>
        <w:gridCol w:w="2304"/>
      </w:tblGrid>
      <w:tr w14:paraId="75241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2301" w:type="dxa"/>
            <w:noWrap w:val="0"/>
            <w:vAlign w:val="top"/>
          </w:tcPr>
          <w:p w14:paraId="50E74005">
            <w:pPr>
              <w:snapToGri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基础改造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方案</w:t>
            </w:r>
            <w:r>
              <w:rPr>
                <w:rFonts w:hint="eastAsia" w:ascii="宋体" w:hAnsi="宋体"/>
                <w:color w:val="000000"/>
                <w:sz w:val="24"/>
              </w:rPr>
              <w:t>（30分）</w:t>
            </w:r>
          </w:p>
        </w:tc>
        <w:tc>
          <w:tcPr>
            <w:tcW w:w="2250" w:type="dxa"/>
            <w:noWrap w:val="0"/>
            <w:vAlign w:val="top"/>
          </w:tcPr>
          <w:p w14:paraId="6FF55173">
            <w:pPr>
              <w:snapToGri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亮点提升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方案</w:t>
            </w:r>
            <w:r>
              <w:rPr>
                <w:rFonts w:hint="eastAsia" w:ascii="宋体" w:hAnsi="宋体"/>
                <w:color w:val="000000"/>
                <w:sz w:val="24"/>
              </w:rPr>
              <w:t>（40分）</w:t>
            </w:r>
          </w:p>
        </w:tc>
        <w:tc>
          <w:tcPr>
            <w:tcW w:w="2342" w:type="dxa"/>
            <w:noWrap w:val="0"/>
            <w:vAlign w:val="top"/>
          </w:tcPr>
          <w:p w14:paraId="289CD907">
            <w:pPr>
              <w:snapToGri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改造及亮点提升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价格分</w:t>
            </w:r>
            <w:r>
              <w:rPr>
                <w:rFonts w:hint="eastAsia" w:ascii="宋体" w:hAnsi="宋体"/>
                <w:color w:val="000000"/>
                <w:sz w:val="24"/>
              </w:rPr>
              <w:t>（10分）</w:t>
            </w:r>
          </w:p>
        </w:tc>
        <w:tc>
          <w:tcPr>
            <w:tcW w:w="2304" w:type="dxa"/>
            <w:noWrap w:val="0"/>
            <w:vAlign w:val="top"/>
          </w:tcPr>
          <w:p w14:paraId="1495CAAE">
            <w:pPr>
              <w:snapToGri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日常养护价格分 （20分）</w:t>
            </w:r>
          </w:p>
        </w:tc>
      </w:tr>
      <w:tr w14:paraId="40C5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3" w:hRule="atLeast"/>
        </w:trPr>
        <w:tc>
          <w:tcPr>
            <w:tcW w:w="2301" w:type="dxa"/>
            <w:noWrap w:val="0"/>
            <w:vAlign w:val="top"/>
          </w:tcPr>
          <w:p w14:paraId="0AEA1EEF">
            <w:pPr>
              <w:snapToGrid w:val="0"/>
              <w:spacing w:line="44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基础改造项目全面（10分）；</w:t>
            </w:r>
          </w:p>
          <w:p w14:paraId="7B8FD6BD">
            <w:pPr>
              <w:snapToGrid w:val="0"/>
              <w:spacing w:line="44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单项改造数量明确（10分）；</w:t>
            </w:r>
          </w:p>
          <w:p w14:paraId="1D225485">
            <w:pPr>
              <w:snapToGrid w:val="0"/>
              <w:spacing w:line="44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单项改造方式合理、效果明确（10分）。</w:t>
            </w:r>
          </w:p>
          <w:p w14:paraId="338BD6E6">
            <w:pPr>
              <w:snapToGrid w:val="0"/>
              <w:spacing w:line="44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注：改造项目/数量/方式：涉及草皮、灌木、绿篱、每项2分，共6分基础分，额外附加分4分，每多一项给1分，重复项不计分。</w:t>
            </w:r>
          </w:p>
          <w:p w14:paraId="55882E2E">
            <w:pPr>
              <w:snapToGrid w:val="0"/>
              <w:spacing w:line="440" w:lineRule="exact"/>
              <w:ind w:firstLine="530" w:firstLineChars="221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50" w:type="dxa"/>
            <w:noWrap w:val="0"/>
            <w:vAlign w:val="top"/>
          </w:tcPr>
          <w:p w14:paraId="563EEA42">
            <w:pPr>
              <w:snapToGrid w:val="0"/>
              <w:spacing w:line="44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每一项亮点提升得3分，共计30分；同点位提升项不计分，经评委认定提升效果不明显或重复项的不计分，提升项数量不设上限。</w:t>
            </w:r>
          </w:p>
          <w:p w14:paraId="26FED7D7">
            <w:pPr>
              <w:snapToGri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经评委认定整体亮点提升方案全面且特点鲜明，现场讲解与演示思路清晰、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目标明确，共计10分，酌情给分。</w:t>
            </w:r>
          </w:p>
        </w:tc>
        <w:tc>
          <w:tcPr>
            <w:tcW w:w="2342" w:type="dxa"/>
            <w:noWrap w:val="0"/>
            <w:vAlign w:val="top"/>
          </w:tcPr>
          <w:p w14:paraId="3CBCE510">
            <w:pPr>
              <w:snapToGrid w:val="0"/>
              <w:spacing w:line="440" w:lineRule="exact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最高下浮率的单位得满分10分；其他单位下浮率与其相比每低1%，扣1分，扣完为止（按插入法计算）。</w:t>
            </w:r>
          </w:p>
          <w:p w14:paraId="3324B2F7">
            <w:pPr>
              <w:snapToGrid w:val="0"/>
              <w:spacing w:line="440" w:lineRule="exact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例：如最高下浮率为20%，则下浮20%的单位得10分，下浮15%的单位则，得5分。</w:t>
            </w:r>
          </w:p>
        </w:tc>
        <w:tc>
          <w:tcPr>
            <w:tcW w:w="2304" w:type="dxa"/>
            <w:noWrap w:val="0"/>
            <w:vAlign w:val="top"/>
          </w:tcPr>
          <w:p w14:paraId="4619681E">
            <w:pPr>
              <w:snapToGrid w:val="0"/>
              <w:spacing w:line="440" w:lineRule="exact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满足招标文件要求且最终报价最低的为基准价，其价格分为满分。其他投标单位的价格分统一按照下列公式计算：</w:t>
            </w:r>
          </w:p>
          <w:p w14:paraId="303FD3B1">
            <w:pPr>
              <w:snapToGrid w:val="0"/>
              <w:spacing w:line="440" w:lineRule="exact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养护价格报价得分=(基准价/投标报价)</w:t>
            </w:r>
            <w:r>
              <w:rPr>
                <w:rFonts w:ascii="Arial" w:hAnsi="Arial" w:cs="Arial"/>
                <w:color w:val="FF0000"/>
                <w:sz w:val="24"/>
              </w:rPr>
              <w:t>×</w:t>
            </w:r>
            <w:r>
              <w:rPr>
                <w:rFonts w:hint="eastAsia" w:ascii="宋体" w:hAnsi="宋体"/>
                <w:color w:val="FF0000"/>
                <w:sz w:val="24"/>
              </w:rPr>
              <w:t>20</w:t>
            </w:r>
          </w:p>
          <w:p w14:paraId="5BD0E1AA">
            <w:pPr>
              <w:snapToGrid w:val="0"/>
              <w:spacing w:line="440" w:lineRule="exact"/>
              <w:rPr>
                <w:rFonts w:ascii="宋体" w:hAnsi="宋体"/>
                <w:color w:val="FF0000"/>
                <w:sz w:val="24"/>
              </w:rPr>
            </w:pPr>
          </w:p>
        </w:tc>
      </w:tr>
      <w:tr w14:paraId="2C2D1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197" w:type="dxa"/>
            <w:gridSpan w:val="4"/>
            <w:noWrap w:val="0"/>
            <w:vAlign w:val="top"/>
          </w:tcPr>
          <w:p w14:paraId="4AC54BC6">
            <w:pPr>
              <w:snapToGrid w:val="0"/>
              <w:spacing w:line="440" w:lineRule="exact"/>
              <w:ind w:firstLine="530" w:firstLineChars="221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所以评分得分去除最高、最低后的算术平均值为投标单位最终得分</w:t>
            </w:r>
          </w:p>
        </w:tc>
      </w:tr>
    </w:tbl>
    <w:p w14:paraId="0FDC3034">
      <w:pPr>
        <w:snapToGrid w:val="0"/>
        <w:spacing w:line="44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highlight w:val="yellow"/>
        </w:rPr>
        <w:t>注：各单位需制作现场讲解演示PPT存在U盘带至开标现场，讲解</w:t>
      </w:r>
      <w:r>
        <w:rPr>
          <w:rFonts w:hint="eastAsia" w:ascii="宋体" w:hAnsi="宋体"/>
          <w:color w:val="000000"/>
          <w:sz w:val="24"/>
          <w:highlight w:val="yellow"/>
          <w:lang w:val="en-US" w:eastAsia="zh-CN"/>
        </w:rPr>
        <w:t>时长</w:t>
      </w:r>
      <w:r>
        <w:rPr>
          <w:rFonts w:hint="eastAsia" w:ascii="宋体" w:hAnsi="宋体"/>
          <w:color w:val="000000"/>
          <w:sz w:val="24"/>
          <w:highlight w:val="yellow"/>
        </w:rPr>
        <w:t>控制在10分钟以内</w:t>
      </w:r>
      <w:r>
        <w:rPr>
          <w:rFonts w:hint="eastAsia" w:ascii="宋体" w:hAnsi="宋体"/>
          <w:color w:val="000000"/>
          <w:sz w:val="24"/>
        </w:rPr>
        <w:t>。</w:t>
      </w:r>
    </w:p>
    <w:p w14:paraId="5AB03E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06334"/>
    <w:rsid w:val="7AD4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505</Words>
  <Characters>530</Characters>
  <Lines>0</Lines>
  <Paragraphs>0</Paragraphs>
  <TotalTime>0</TotalTime>
  <ScaleCrop>false</ScaleCrop>
  <LinksUpToDate>false</LinksUpToDate>
  <CharactersWithSpaces>2892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2025-05-13T03:18:00Z</dcterms:created>
  <dc:creator>窦彦青</dc:creator>
  <cp:lastModifiedBy>守护信仰</cp:lastModifiedBy>
  <dcterms:modified xsi:type="dcterms:W3CDTF">2025-05-13T03:29:27Z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eyJoZGlkIjoiMjI3NWM3MzZmY2I2NmQyZmZiYjUzODEyYmE0ODg3YzMiLCJ1c2VySWQiOiIyNDk1Nzc0NzkifQ==</vt:lpwstr>
  </property>
  <property fmtid="{D5CDD505-2E9C-101B-9397-08002B2CF9AE}" pid="4" name="ICV">
    <vt:lpwstr>94A55E5F38D94525B3A7B39225A47ACA_12</vt:lpwstr>
  </property>
</Properties>
</file>